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C2FF4" w14:textId="77777777" w:rsidR="007E2358" w:rsidRDefault="007E2358" w:rsidP="007E2358">
      <w:pPr>
        <w:pStyle w:val="Overskrift1"/>
        <w:rPr>
          <w:shd w:val="clear" w:color="auto" w:fill="FFFFFF"/>
        </w:rPr>
      </w:pPr>
      <w:r>
        <w:rPr>
          <w:shd w:val="clear" w:color="auto" w:fill="FFFFFF"/>
        </w:rPr>
        <w:t>Lederkonferansen 2017</w:t>
      </w:r>
    </w:p>
    <w:p w14:paraId="07E885F3" w14:textId="77777777" w:rsidR="007E2358" w:rsidRDefault="007E2358" w:rsidP="007E2358">
      <w:pPr>
        <w:pStyle w:val="Overskrift2"/>
        <w:rPr>
          <w:shd w:val="clear" w:color="auto" w:fill="FFFFFF"/>
        </w:rPr>
      </w:pPr>
      <w:r>
        <w:rPr>
          <w:shd w:val="clear" w:color="auto" w:fill="FFFFFF"/>
        </w:rPr>
        <w:t>Seminar fredag 17.november kl 16:00</w:t>
      </w:r>
    </w:p>
    <w:p w14:paraId="7E677ABD" w14:textId="77777777" w:rsidR="007E2358" w:rsidRDefault="007E2358" w:rsidP="007E2358">
      <w:pPr>
        <w:rPr>
          <w:rFonts w:ascii="Lato" w:hAnsi="Lato"/>
          <w:color w:val="343434"/>
          <w:sz w:val="21"/>
          <w:szCs w:val="21"/>
          <w:shd w:val="clear" w:color="auto" w:fill="FFFFFF"/>
        </w:rPr>
      </w:pPr>
      <w:r>
        <w:rPr>
          <w:rFonts w:ascii="Lato" w:hAnsi="Lato"/>
          <w:color w:val="343434"/>
          <w:sz w:val="21"/>
          <w:szCs w:val="21"/>
          <w:shd w:val="clear" w:color="auto" w:fill="FFFFFF"/>
        </w:rPr>
        <w:t>Erik Furnes, generalsekretær i ImF</w:t>
      </w:r>
    </w:p>
    <w:p w14:paraId="62DC9F17" w14:textId="77777777" w:rsidR="007E2358" w:rsidRDefault="007E2358" w:rsidP="007E2358">
      <w:pPr>
        <w:pStyle w:val="Tittel"/>
        <w:rPr>
          <w:shd w:val="clear" w:color="auto" w:fill="FFFFFF"/>
        </w:rPr>
      </w:pPr>
      <w:r w:rsidRPr="007E2358">
        <w:rPr>
          <w:shd w:val="clear" w:color="auto" w:fill="FFFFFF"/>
        </w:rPr>
        <w:t>«Ikke ypp deg med damene våre!»</w:t>
      </w:r>
    </w:p>
    <w:p w14:paraId="44D02E11" w14:textId="024F06E2" w:rsidR="009A7031" w:rsidRDefault="007E2358" w:rsidP="007E2358">
      <w:pPr>
        <w:rPr>
          <w:rFonts w:ascii="Lato" w:hAnsi="Lato"/>
          <w:color w:val="343434"/>
          <w:sz w:val="21"/>
          <w:szCs w:val="21"/>
          <w:shd w:val="clear" w:color="auto" w:fill="FFFFFF"/>
        </w:rPr>
      </w:pPr>
      <w:r>
        <w:rPr>
          <w:rFonts w:ascii="Lato" w:hAnsi="Lato"/>
          <w:color w:val="343434"/>
          <w:sz w:val="21"/>
          <w:szCs w:val="21"/>
          <w:shd w:val="clear" w:color="auto" w:fill="FFFFFF"/>
        </w:rPr>
        <w:t>I dette seminaret vil vi redegjøre for ImF sine signaler om menn og kvinners tjeneste, samt sette dette inn i et historisk lys, med det mål at både kvinner og menn opplever frihet og gode rammer til å tjene.</w:t>
      </w:r>
      <w:r w:rsidR="00E30E4A">
        <w:rPr>
          <w:rFonts w:ascii="Lato" w:hAnsi="Lato"/>
          <w:color w:val="343434"/>
          <w:sz w:val="21"/>
          <w:szCs w:val="21"/>
          <w:shd w:val="clear" w:color="auto" w:fill="FFFFFF"/>
        </w:rPr>
        <w:t xml:space="preserve"> Seminaret tar utgangspunkt i ImFs dokument om menn og kvinner tjeneste fra juni 2014, og dette ligger på imf.no </w:t>
      </w:r>
      <w:r w:rsidR="00E30E4A">
        <w:rPr>
          <w:rFonts w:ascii="Calibri" w:hAnsi="Calibri"/>
          <w:color w:val="343434"/>
          <w:sz w:val="21"/>
          <w:szCs w:val="21"/>
          <w:shd w:val="clear" w:color="auto" w:fill="FFFFFF"/>
        </w:rPr>
        <w:t>→</w:t>
      </w:r>
      <w:r w:rsidR="00E30E4A">
        <w:rPr>
          <w:rFonts w:ascii="Lato" w:hAnsi="Lato"/>
          <w:color w:val="343434"/>
          <w:sz w:val="21"/>
          <w:szCs w:val="21"/>
          <w:shd w:val="clear" w:color="auto" w:fill="FFFFFF"/>
        </w:rPr>
        <w:t xml:space="preserve"> ressurser </w:t>
      </w:r>
      <w:r w:rsidR="00E30E4A">
        <w:rPr>
          <w:rFonts w:ascii="Calibri" w:hAnsi="Calibri"/>
          <w:color w:val="343434"/>
          <w:sz w:val="21"/>
          <w:szCs w:val="21"/>
          <w:shd w:val="clear" w:color="auto" w:fill="FFFFFF"/>
        </w:rPr>
        <w:t>→</w:t>
      </w:r>
      <w:r w:rsidR="00E30E4A">
        <w:rPr>
          <w:rFonts w:ascii="Lato" w:hAnsi="Lato"/>
          <w:color w:val="343434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  <w:r w:rsidR="00E30E4A">
        <w:rPr>
          <w:rFonts w:ascii="Lato" w:hAnsi="Lato"/>
          <w:color w:val="343434"/>
          <w:sz w:val="21"/>
          <w:szCs w:val="21"/>
          <w:shd w:val="clear" w:color="auto" w:fill="FFFFFF"/>
        </w:rPr>
        <w:t>dokumenter.</w:t>
      </w:r>
    </w:p>
    <w:p w14:paraId="01840D8F" w14:textId="77777777" w:rsidR="007E2358" w:rsidRDefault="007E2358" w:rsidP="007E2358">
      <w:pPr>
        <w:pStyle w:val="Ingenmellomrom"/>
        <w:rPr>
          <w:shd w:val="clear" w:color="auto" w:fill="FFFFFF"/>
        </w:rPr>
      </w:pPr>
    </w:p>
    <w:p w14:paraId="4208D016" w14:textId="77777777" w:rsidR="007E2358" w:rsidRPr="006005DC" w:rsidRDefault="007E2358" w:rsidP="007E2358">
      <w:pPr>
        <w:pStyle w:val="Ingenmellomrom"/>
        <w:rPr>
          <w:b/>
          <w:shd w:val="clear" w:color="auto" w:fill="FFFFFF"/>
        </w:rPr>
      </w:pPr>
      <w:r w:rsidRPr="006005DC">
        <w:rPr>
          <w:b/>
          <w:shd w:val="clear" w:color="auto" w:fill="FFFFFF"/>
        </w:rPr>
        <w:t xml:space="preserve">Et tema som det er knyttet store spenninger til </w:t>
      </w:r>
    </w:p>
    <w:p w14:paraId="6723AB1E" w14:textId="77777777" w:rsidR="007E2358" w:rsidRPr="006005DC" w:rsidRDefault="007E2358" w:rsidP="007E2358">
      <w:pPr>
        <w:pStyle w:val="Ingenmellomrom"/>
        <w:rPr>
          <w:b/>
          <w:shd w:val="clear" w:color="auto" w:fill="FFFFFF"/>
        </w:rPr>
      </w:pPr>
    </w:p>
    <w:p w14:paraId="5E687C02" w14:textId="77777777" w:rsidR="007E2358" w:rsidRPr="006005DC" w:rsidRDefault="007E2358" w:rsidP="007E2358">
      <w:pPr>
        <w:pStyle w:val="Ingenmellomrom"/>
        <w:rPr>
          <w:b/>
          <w:shd w:val="clear" w:color="auto" w:fill="FFFFFF"/>
        </w:rPr>
      </w:pPr>
    </w:p>
    <w:p w14:paraId="696A37F5" w14:textId="77777777" w:rsidR="007E2358" w:rsidRPr="006005DC" w:rsidRDefault="007E2358" w:rsidP="007E2358">
      <w:pPr>
        <w:pStyle w:val="Ingenmellomrom"/>
        <w:rPr>
          <w:b/>
          <w:shd w:val="clear" w:color="auto" w:fill="FFFFFF"/>
        </w:rPr>
      </w:pPr>
      <w:r w:rsidRPr="006005DC">
        <w:rPr>
          <w:b/>
          <w:shd w:val="clear" w:color="auto" w:fill="FFFFFF"/>
        </w:rPr>
        <w:t>Likeverd – likestilling</w:t>
      </w:r>
    </w:p>
    <w:p w14:paraId="2AF1AD0A" w14:textId="77777777" w:rsidR="007E2358" w:rsidRPr="006005DC" w:rsidRDefault="007E2358" w:rsidP="007E2358">
      <w:pPr>
        <w:pStyle w:val="Ingenmellomrom"/>
        <w:rPr>
          <w:b/>
          <w:shd w:val="clear" w:color="auto" w:fill="FFFFFF"/>
        </w:rPr>
      </w:pPr>
    </w:p>
    <w:p w14:paraId="148815DA" w14:textId="77777777" w:rsidR="007E2358" w:rsidRPr="006005DC" w:rsidRDefault="007E2358" w:rsidP="007E2358">
      <w:pPr>
        <w:pStyle w:val="Ingenmellomrom"/>
        <w:rPr>
          <w:b/>
          <w:shd w:val="clear" w:color="auto" w:fill="FFFFFF"/>
        </w:rPr>
      </w:pPr>
    </w:p>
    <w:p w14:paraId="43BB0F08" w14:textId="77777777" w:rsidR="007E2358" w:rsidRPr="006005DC" w:rsidRDefault="007E2358" w:rsidP="007E2358">
      <w:pPr>
        <w:pStyle w:val="Ingenmellomrom"/>
        <w:rPr>
          <w:b/>
          <w:shd w:val="clear" w:color="auto" w:fill="FFFFFF"/>
        </w:rPr>
      </w:pPr>
      <w:r w:rsidRPr="006005DC">
        <w:rPr>
          <w:b/>
          <w:shd w:val="clear" w:color="auto" w:fill="FFFFFF"/>
        </w:rPr>
        <w:t>To bilder av Guds skaperverk</w:t>
      </w:r>
    </w:p>
    <w:p w14:paraId="7A3C80A4" w14:textId="77777777" w:rsidR="007E2358" w:rsidRDefault="007E2358" w:rsidP="007E2358">
      <w:pPr>
        <w:pStyle w:val="Ingenmellomrom"/>
        <w:rPr>
          <w:shd w:val="clear" w:color="auto" w:fill="FFFFFF"/>
        </w:rPr>
      </w:pPr>
    </w:p>
    <w:p w14:paraId="7E201281" w14:textId="77777777" w:rsidR="007E2358" w:rsidRDefault="007E2358" w:rsidP="007E2358">
      <w:pPr>
        <w:pStyle w:val="Ingenmellomrom"/>
        <w:rPr>
          <w:b/>
          <w:shd w:val="clear" w:color="auto" w:fill="FFFFFF"/>
        </w:rPr>
      </w:pPr>
    </w:p>
    <w:p w14:paraId="2F72D3AE" w14:textId="77777777" w:rsidR="007E2358" w:rsidRDefault="007E2358" w:rsidP="007E2358">
      <w:pPr>
        <w:pStyle w:val="Ingenmellomrom"/>
        <w:rPr>
          <w:shd w:val="clear" w:color="auto" w:fill="FFFFFF"/>
        </w:rPr>
      </w:pPr>
      <w:r w:rsidRPr="007E2358">
        <w:rPr>
          <w:b/>
          <w:shd w:val="clear" w:color="auto" w:fill="FFFFFF"/>
        </w:rPr>
        <w:t>Bilde 1:</w:t>
      </w:r>
      <w:r w:rsidRPr="007E2358">
        <w:rPr>
          <w:shd w:val="clear" w:color="auto" w:fill="FFFFFF"/>
        </w:rPr>
        <w:t xml:space="preserve"> I 1.Mosebok 1 kan vi lese at Gud skapte mennesket i sitt bilde. «Da sa Gud: La oss</w:t>
      </w:r>
      <w:r>
        <w:rPr>
          <w:shd w:val="clear" w:color="auto" w:fill="FFFFFF"/>
        </w:rPr>
        <w:t xml:space="preserve"> </w:t>
      </w:r>
      <w:r w:rsidRPr="007E2358">
        <w:rPr>
          <w:shd w:val="clear" w:color="auto" w:fill="FFFFFF"/>
        </w:rPr>
        <w:t>gjøre mennesker i vårt bilde, etter vår liknelse. De skal råde over havets fisker og over</w:t>
      </w:r>
      <w:r>
        <w:rPr>
          <w:shd w:val="clear" w:color="auto" w:fill="FFFFFF"/>
        </w:rPr>
        <w:t xml:space="preserve"> </w:t>
      </w:r>
      <w:r w:rsidRPr="007E2358">
        <w:rPr>
          <w:shd w:val="clear" w:color="auto" w:fill="FFFFFF"/>
        </w:rPr>
        <w:t>himmelens fugler, over feet og over all jorden, og over hvert kryp som rører seg på jorden.</w:t>
      </w:r>
      <w:r>
        <w:rPr>
          <w:shd w:val="clear" w:color="auto" w:fill="FFFFFF"/>
        </w:rPr>
        <w:t xml:space="preserve"> </w:t>
      </w:r>
      <w:r w:rsidRPr="007E2358">
        <w:rPr>
          <w:shd w:val="clear" w:color="auto" w:fill="FFFFFF"/>
        </w:rPr>
        <w:t>Og Gud skapte mennesket i sitt bilde, i Guds bilde skapte han det, til mann og kvinne skapte</w:t>
      </w:r>
      <w:r>
        <w:rPr>
          <w:shd w:val="clear" w:color="auto" w:fill="FFFFFF"/>
        </w:rPr>
        <w:t xml:space="preserve"> </w:t>
      </w:r>
      <w:r w:rsidRPr="007E2358">
        <w:rPr>
          <w:shd w:val="clear" w:color="auto" w:fill="FFFFFF"/>
        </w:rPr>
        <w:t>han dem.» (vers 26-27)1</w:t>
      </w:r>
      <w:r w:rsidRPr="007E2358">
        <w:rPr>
          <w:shd w:val="clear" w:color="auto" w:fill="FFFFFF"/>
        </w:rPr>
        <w:cr/>
      </w:r>
    </w:p>
    <w:p w14:paraId="632F7494" w14:textId="77777777" w:rsidR="007E2358" w:rsidRDefault="007E2358" w:rsidP="007E2358">
      <w:pPr>
        <w:pStyle w:val="Ingenmellomrom"/>
      </w:pPr>
    </w:p>
    <w:p w14:paraId="2E983EB6" w14:textId="77777777" w:rsidR="007E2358" w:rsidRDefault="007E2358" w:rsidP="007E2358">
      <w:pPr>
        <w:pStyle w:val="Ingenmellomrom"/>
      </w:pPr>
    </w:p>
    <w:p w14:paraId="21AAAA01" w14:textId="77777777" w:rsidR="007E2358" w:rsidRDefault="007E2358" w:rsidP="007E2358">
      <w:pPr>
        <w:pStyle w:val="Ingenmellomrom"/>
      </w:pPr>
      <w:r w:rsidRPr="007E2358">
        <w:rPr>
          <w:b/>
        </w:rPr>
        <w:t>Bilde 2:</w:t>
      </w:r>
      <w:r>
        <w:t xml:space="preserve"> Går vi så til kapittel 2 i 1.Mosebok, får vi skapelsen presentert fra et annet</w:t>
      </w:r>
      <w:r>
        <w:t xml:space="preserve"> </w:t>
      </w:r>
      <w:r>
        <w:t>perspektiv. Vers 18 sier «Så sa Gud Herren: Det er ikke godt for mennesket å være alene.</w:t>
      </w:r>
      <w:r>
        <w:t xml:space="preserve"> </w:t>
      </w:r>
      <w:r>
        <w:t>Jeg vil gjøre ham en medhjelp som er hans like.», eller «jeg vil lage en hjelper av samme</w:t>
      </w:r>
      <w:r>
        <w:t xml:space="preserve"> </w:t>
      </w:r>
      <w:r>
        <w:t>slag» som det står i Bibelen 2011. Så former Herren kvinnen av mannens ribben, og førte</w:t>
      </w:r>
      <w:r>
        <w:t xml:space="preserve"> </w:t>
      </w:r>
      <w:r>
        <w:t>henne til mannen. «Da sa mannen: Denne gang er det ben av mine ben og kjøtt av mitt kjøtt.</w:t>
      </w:r>
      <w:r>
        <w:t xml:space="preserve"> </w:t>
      </w:r>
      <w:r>
        <w:t>Hun skal kalles manninne, for av mannen er hun tatt. Derfor skal mannen forlate sin far og</w:t>
      </w:r>
      <w:r>
        <w:t xml:space="preserve"> </w:t>
      </w:r>
      <w:r>
        <w:t xml:space="preserve">sin mor og bli hos sin hustru, og de skal være ett kjød» (vers 23-24). </w:t>
      </w:r>
      <w:r>
        <w:cr/>
      </w:r>
    </w:p>
    <w:p w14:paraId="2B48B2B2" w14:textId="77777777" w:rsidR="007E2358" w:rsidRDefault="007E2358" w:rsidP="007E2358">
      <w:pPr>
        <w:pStyle w:val="Ingenmellomrom"/>
      </w:pPr>
    </w:p>
    <w:p w14:paraId="1EFC1156" w14:textId="77777777" w:rsidR="007E2358" w:rsidRPr="006005DC" w:rsidRDefault="007E2358" w:rsidP="007E2358">
      <w:pPr>
        <w:pStyle w:val="Ingenmellomrom"/>
        <w:rPr>
          <w:b/>
        </w:rPr>
      </w:pPr>
      <w:r w:rsidRPr="006005DC">
        <w:rPr>
          <w:b/>
        </w:rPr>
        <w:t>Et bilde fra guddommen</w:t>
      </w:r>
    </w:p>
    <w:p w14:paraId="4731CC56" w14:textId="77777777" w:rsidR="007E2358" w:rsidRDefault="007E2358" w:rsidP="007E2358">
      <w:pPr>
        <w:pStyle w:val="Ingenmellomrom"/>
      </w:pPr>
      <w:r>
        <w:t>«Jeg vil dere skal vite at Kristus er enhver manns hode, mannen er kvinnens hode, og Kristi</w:t>
      </w:r>
      <w:r w:rsidR="006005DC">
        <w:t xml:space="preserve"> </w:t>
      </w:r>
      <w:r>
        <w:t>hode er Gud» (1.Kor 11:3).</w:t>
      </w:r>
    </w:p>
    <w:p w14:paraId="5C78CCA4" w14:textId="77777777" w:rsidR="006005DC" w:rsidRDefault="006005DC" w:rsidP="007E2358">
      <w:pPr>
        <w:pStyle w:val="Ingenmellomrom"/>
      </w:pPr>
    </w:p>
    <w:p w14:paraId="214FA1C5" w14:textId="77777777" w:rsidR="006005DC" w:rsidRDefault="006005DC" w:rsidP="007E2358">
      <w:pPr>
        <w:pStyle w:val="Ingenmellomrom"/>
      </w:pPr>
    </w:p>
    <w:p w14:paraId="06FDD584" w14:textId="77777777" w:rsidR="006005DC" w:rsidRDefault="006005DC" w:rsidP="006005DC">
      <w:pPr>
        <w:pStyle w:val="Ingenmellomrom"/>
      </w:pPr>
      <w:r>
        <w:t>Så er det veldig viktig å være klar over at den eneste relasjonen i 1.Kor.11:3 som ikke er</w:t>
      </w:r>
      <w:r>
        <w:t xml:space="preserve"> </w:t>
      </w:r>
      <w:r>
        <w:t>infisert av synd, er relasjonen mellom Faderen og Sønnen! En må derfor ta hensyn til</w:t>
      </w:r>
      <w:r>
        <w:t xml:space="preserve"> </w:t>
      </w:r>
      <w:r>
        <w:t>syndens konsekvenser når en omtaler de andre relasjonene.</w:t>
      </w:r>
    </w:p>
    <w:p w14:paraId="52F4DF5A" w14:textId="77777777" w:rsidR="006005DC" w:rsidRDefault="006005DC" w:rsidP="006005DC">
      <w:pPr>
        <w:pStyle w:val="Ingenmellomrom"/>
      </w:pPr>
    </w:p>
    <w:p w14:paraId="17295498" w14:textId="77777777" w:rsidR="006005DC" w:rsidRDefault="006005DC" w:rsidP="006005DC">
      <w:pPr>
        <w:pStyle w:val="Ingenmellomrom"/>
      </w:pPr>
    </w:p>
    <w:p w14:paraId="279EF6FB" w14:textId="77777777" w:rsidR="006005DC" w:rsidRPr="006005DC" w:rsidRDefault="006005DC" w:rsidP="006005DC">
      <w:pPr>
        <w:pStyle w:val="Ingenmellomrom"/>
        <w:rPr>
          <w:b/>
        </w:rPr>
      </w:pPr>
      <w:r w:rsidRPr="006005DC">
        <w:rPr>
          <w:b/>
        </w:rPr>
        <w:t>Syndefallet</w:t>
      </w:r>
    </w:p>
    <w:p w14:paraId="1875B1A9" w14:textId="77777777" w:rsidR="006005DC" w:rsidRDefault="006005DC" w:rsidP="006005DC">
      <w:pPr>
        <w:pStyle w:val="Ingenmellomrom"/>
      </w:pPr>
    </w:p>
    <w:p w14:paraId="762D55E4" w14:textId="77777777" w:rsidR="006005DC" w:rsidRDefault="006005DC" w:rsidP="006005DC">
      <w:pPr>
        <w:pStyle w:val="Ingenmellomrom"/>
      </w:pPr>
    </w:p>
    <w:p w14:paraId="44450031" w14:textId="77777777" w:rsidR="006005DC" w:rsidRPr="006005DC" w:rsidRDefault="006005DC" w:rsidP="006005DC">
      <w:pPr>
        <w:pStyle w:val="Ingenmellomrom"/>
        <w:rPr>
          <w:b/>
        </w:rPr>
      </w:pPr>
      <w:r w:rsidRPr="006005DC">
        <w:rPr>
          <w:b/>
        </w:rPr>
        <w:t>Jesu gjenopprettelse av skapelsen</w:t>
      </w:r>
    </w:p>
    <w:p w14:paraId="26253517" w14:textId="77777777" w:rsidR="006005DC" w:rsidRDefault="006005DC" w:rsidP="006005DC">
      <w:pPr>
        <w:pStyle w:val="Ingenmellomrom"/>
      </w:pPr>
    </w:p>
    <w:p w14:paraId="7C726C4C" w14:textId="77777777" w:rsidR="006005DC" w:rsidRPr="006005DC" w:rsidRDefault="006005DC" w:rsidP="006005DC">
      <w:pPr>
        <w:pStyle w:val="Ingenmellomrom"/>
        <w:rPr>
          <w:b/>
        </w:rPr>
      </w:pPr>
      <w:r w:rsidRPr="006005DC">
        <w:rPr>
          <w:b/>
        </w:rPr>
        <w:lastRenderedPageBreak/>
        <w:t>Vi er kalt til å etterleve NT sine formaninger og ordninger</w:t>
      </w:r>
    </w:p>
    <w:p w14:paraId="4CB1A19C" w14:textId="77777777" w:rsidR="006005DC" w:rsidRDefault="006005DC" w:rsidP="006005DC">
      <w:pPr>
        <w:pStyle w:val="Ingenmellomrom"/>
      </w:pPr>
    </w:p>
    <w:p w14:paraId="5591BD34" w14:textId="77777777" w:rsidR="006005DC" w:rsidRDefault="006005DC" w:rsidP="006005DC">
      <w:pPr>
        <w:pStyle w:val="Ingenmellomrom"/>
      </w:pPr>
    </w:p>
    <w:p w14:paraId="5314646F" w14:textId="77777777" w:rsidR="006005DC" w:rsidRDefault="006005DC" w:rsidP="006005DC">
      <w:pPr>
        <w:pStyle w:val="Ingenmellomrom"/>
      </w:pPr>
    </w:p>
    <w:p w14:paraId="505DC96B" w14:textId="77777777" w:rsidR="006005DC" w:rsidRPr="006005DC" w:rsidRDefault="006005DC" w:rsidP="006005DC">
      <w:pPr>
        <w:pStyle w:val="Ingenmellomrom"/>
        <w:rPr>
          <w:b/>
        </w:rPr>
      </w:pPr>
      <w:r w:rsidRPr="006005DC">
        <w:rPr>
          <w:b/>
        </w:rPr>
        <w:t>Det allmenne prestedømme som bærende prinsipp</w:t>
      </w:r>
    </w:p>
    <w:p w14:paraId="3904F892" w14:textId="77777777" w:rsidR="006005DC" w:rsidRDefault="006005DC" w:rsidP="006005DC">
      <w:pPr>
        <w:pStyle w:val="Ingenmellomrom"/>
      </w:pPr>
      <w:r>
        <w:t>«Men dere er en utvalgt ætt, et</w:t>
      </w:r>
      <w:r>
        <w:t xml:space="preserve"> </w:t>
      </w:r>
      <w:r>
        <w:t>kongelig presteskap, et hellig folk, et folk til eiendom, for at dere skal forkynne hans storhet,</w:t>
      </w:r>
      <w:r>
        <w:t xml:space="preserve"> </w:t>
      </w:r>
      <w:r>
        <w:t>han som kalte dere fra mørket til sitt underfulle lys, dere som før ikke var et folk, men nå er</w:t>
      </w:r>
      <w:r>
        <w:t xml:space="preserve"> </w:t>
      </w:r>
      <w:r>
        <w:t>blitt Guds folk, dere som før ikke hadde funnet miskunn, men nå har fått miskunn.» (1.Pet</w:t>
      </w:r>
      <w:r>
        <w:t xml:space="preserve"> </w:t>
      </w:r>
      <w:r>
        <w:t>2:9-10).</w:t>
      </w:r>
    </w:p>
    <w:p w14:paraId="0EC0C5B2" w14:textId="77777777" w:rsidR="006005DC" w:rsidRDefault="006005DC" w:rsidP="006005DC">
      <w:pPr>
        <w:pStyle w:val="Ingenmellomrom"/>
      </w:pPr>
    </w:p>
    <w:p w14:paraId="146CEA2D" w14:textId="77777777" w:rsidR="006005DC" w:rsidRDefault="006005DC" w:rsidP="006005DC">
      <w:pPr>
        <w:pStyle w:val="Ingenmellomrom"/>
      </w:pPr>
    </w:p>
    <w:p w14:paraId="31606FC7" w14:textId="77777777" w:rsidR="006005DC" w:rsidRDefault="006005DC" w:rsidP="006005DC">
      <w:pPr>
        <w:pStyle w:val="Ingenmellomrom"/>
      </w:pPr>
    </w:p>
    <w:p w14:paraId="5BACFE4E" w14:textId="77777777" w:rsidR="006005DC" w:rsidRPr="006005DC" w:rsidRDefault="006005DC" w:rsidP="006005DC">
      <w:pPr>
        <w:pStyle w:val="Ingenmellomrom"/>
        <w:rPr>
          <w:b/>
        </w:rPr>
      </w:pPr>
      <w:r w:rsidRPr="006005DC">
        <w:rPr>
          <w:b/>
        </w:rPr>
        <w:t>I den kristne forsamling</w:t>
      </w:r>
    </w:p>
    <w:p w14:paraId="16A4EE73" w14:textId="77777777" w:rsidR="006005DC" w:rsidRDefault="006005DC" w:rsidP="006005DC">
      <w:pPr>
        <w:pStyle w:val="Ingenmellomrom"/>
      </w:pPr>
      <w:r>
        <w:t>«</w:t>
      </w:r>
      <w:r>
        <w:t>Vi vil tone ned debatten om det er spesifikke nådegaver som bare menn blir</w:t>
      </w:r>
      <w:r>
        <w:t xml:space="preserve"> </w:t>
      </w:r>
      <w:r>
        <w:t>utrustet med (for eksempel hyrdegaven). I stedet bør fokus være at NT omtaler en</w:t>
      </w:r>
      <w:r>
        <w:t xml:space="preserve"> </w:t>
      </w:r>
      <w:r>
        <w:t>funksjon/rolle som gis av den kristne forsamling på tvers av ulike nådegaver</w:t>
      </w:r>
      <w:r>
        <w:t>»</w:t>
      </w:r>
      <w:r>
        <w:t>.</w:t>
      </w:r>
    </w:p>
    <w:p w14:paraId="505C6BC5" w14:textId="77777777" w:rsidR="00E30E4A" w:rsidRDefault="00E30E4A" w:rsidP="006005DC">
      <w:pPr>
        <w:pStyle w:val="Ingenmellomrom"/>
      </w:pPr>
    </w:p>
    <w:p w14:paraId="049F550A" w14:textId="77777777" w:rsidR="006005DC" w:rsidRDefault="006005DC" w:rsidP="006005DC">
      <w:pPr>
        <w:pStyle w:val="Ingenmellomrom"/>
      </w:pPr>
    </w:p>
    <w:p w14:paraId="6F8E0665" w14:textId="77777777" w:rsidR="006005DC" w:rsidRDefault="006005DC" w:rsidP="006005DC">
      <w:pPr>
        <w:pStyle w:val="Ingenmellomrom"/>
        <w:rPr>
          <w:b/>
        </w:rPr>
      </w:pPr>
      <w:r w:rsidRPr="006A12A3">
        <w:rPr>
          <w:b/>
        </w:rPr>
        <w:t>NB! Alle kristne har et læreansvar.</w:t>
      </w:r>
    </w:p>
    <w:p w14:paraId="36983F83" w14:textId="77777777" w:rsidR="00E30E4A" w:rsidRDefault="00E30E4A" w:rsidP="006005DC">
      <w:pPr>
        <w:pStyle w:val="Ingenmellomrom"/>
        <w:rPr>
          <w:b/>
        </w:rPr>
      </w:pPr>
    </w:p>
    <w:p w14:paraId="09C950F2" w14:textId="77777777" w:rsidR="00E30E4A" w:rsidRDefault="00E30E4A" w:rsidP="006005DC">
      <w:pPr>
        <w:pStyle w:val="Ingenmellomrom"/>
        <w:rPr>
          <w:b/>
        </w:rPr>
      </w:pPr>
    </w:p>
    <w:p w14:paraId="0B330AEA" w14:textId="77777777" w:rsidR="00E30E4A" w:rsidRDefault="00E30E4A" w:rsidP="006005DC">
      <w:pPr>
        <w:pStyle w:val="Ingenmellomrom"/>
        <w:rPr>
          <w:b/>
        </w:rPr>
      </w:pPr>
    </w:p>
    <w:p w14:paraId="403672EC" w14:textId="77777777" w:rsidR="00E30E4A" w:rsidRPr="006A12A3" w:rsidRDefault="00E30E4A" w:rsidP="006005DC">
      <w:pPr>
        <w:pStyle w:val="Ingenmellomrom"/>
        <w:rPr>
          <w:b/>
        </w:rPr>
      </w:pPr>
      <w:r>
        <w:rPr>
          <w:b/>
        </w:rPr>
        <w:t>Historisk tilbakeblikk</w:t>
      </w:r>
    </w:p>
    <w:p w14:paraId="03E39F41" w14:textId="77777777" w:rsidR="006005DC" w:rsidRDefault="006005DC" w:rsidP="006005DC">
      <w:pPr>
        <w:pStyle w:val="Ingenmellomrom"/>
      </w:pPr>
    </w:p>
    <w:p w14:paraId="4E613A15" w14:textId="77777777" w:rsidR="006A12A3" w:rsidRDefault="006A12A3" w:rsidP="006005DC">
      <w:pPr>
        <w:pStyle w:val="Ingenmellomrom"/>
      </w:pPr>
    </w:p>
    <w:p w14:paraId="02FE1DAF" w14:textId="77777777" w:rsidR="006A12A3" w:rsidRDefault="006A12A3" w:rsidP="006005DC">
      <w:pPr>
        <w:pStyle w:val="Ingenmellomrom"/>
      </w:pPr>
    </w:p>
    <w:p w14:paraId="69C5852F" w14:textId="77777777" w:rsidR="006A12A3" w:rsidRPr="006A12A3" w:rsidRDefault="006A12A3" w:rsidP="006A12A3">
      <w:pPr>
        <w:pStyle w:val="Ingenmellomrom"/>
        <w:rPr>
          <w:b/>
        </w:rPr>
      </w:pPr>
      <w:r w:rsidRPr="006A12A3">
        <w:rPr>
          <w:b/>
        </w:rPr>
        <w:t>Tjenesten som eldste, lærer og</w:t>
      </w:r>
      <w:r w:rsidRPr="006A12A3">
        <w:rPr>
          <w:b/>
        </w:rPr>
        <w:t xml:space="preserve"> </w:t>
      </w:r>
      <w:r w:rsidRPr="006A12A3">
        <w:rPr>
          <w:b/>
        </w:rPr>
        <w:t>tilsynsmann i Bedehuset</w:t>
      </w:r>
    </w:p>
    <w:p w14:paraId="59934846" w14:textId="77777777" w:rsidR="006005DC" w:rsidRDefault="006A12A3" w:rsidP="006A12A3">
      <w:pPr>
        <w:pStyle w:val="Ingenmellomrom"/>
      </w:pPr>
      <w:r>
        <w:t>D</w:t>
      </w:r>
      <w:r>
        <w:t>et at alle har et ansvar, og alle kristne skal bruke sin</w:t>
      </w:r>
      <w:r>
        <w:t xml:space="preserve"> </w:t>
      </w:r>
      <w:r>
        <w:t xml:space="preserve">nådegave, endrer ikke det at noen vil ha et særskilt og endelig ansvar. </w:t>
      </w:r>
      <w:r>
        <w:cr/>
      </w:r>
    </w:p>
    <w:p w14:paraId="02487B00" w14:textId="77777777" w:rsidR="006005DC" w:rsidRDefault="006005DC" w:rsidP="006005DC">
      <w:pPr>
        <w:pStyle w:val="Ingenmellomrom"/>
      </w:pPr>
    </w:p>
    <w:p w14:paraId="31A3731C" w14:textId="77777777" w:rsidR="006005DC" w:rsidRDefault="006005DC" w:rsidP="006005DC">
      <w:pPr>
        <w:pStyle w:val="Ingenmellomrom"/>
      </w:pPr>
    </w:p>
    <w:p w14:paraId="6683D748" w14:textId="77777777" w:rsidR="006005DC" w:rsidRDefault="006005DC" w:rsidP="006005DC">
      <w:pPr>
        <w:pStyle w:val="Ingenmellomrom"/>
      </w:pPr>
      <w:r>
        <w:rPr>
          <w:noProof/>
        </w:rPr>
        <w:drawing>
          <wp:inline distT="0" distB="0" distL="0" distR="0" wp14:anchorId="220D69B9" wp14:editId="779DA5B0">
            <wp:extent cx="5571461" cy="21145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778" t="42549" r="33697" b="4456"/>
                    <a:stretch/>
                  </pic:blipFill>
                  <pic:spPr bwMode="auto">
                    <a:xfrm>
                      <a:off x="0" y="0"/>
                      <a:ext cx="5630334" cy="2136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E6DB64" w14:textId="77777777" w:rsidR="006A12A3" w:rsidRDefault="006A12A3" w:rsidP="006005DC">
      <w:pPr>
        <w:pStyle w:val="Ingenmellomrom"/>
      </w:pPr>
    </w:p>
    <w:p w14:paraId="357B7D4C" w14:textId="77777777" w:rsidR="006A12A3" w:rsidRDefault="006A12A3" w:rsidP="006005DC">
      <w:pPr>
        <w:pStyle w:val="Ingenmellomrom"/>
      </w:pPr>
    </w:p>
    <w:p w14:paraId="5D828AB9" w14:textId="77777777" w:rsidR="006A12A3" w:rsidRPr="006A12A3" w:rsidRDefault="006A12A3" w:rsidP="006A12A3">
      <w:pPr>
        <w:pStyle w:val="Ingenmellomrom"/>
        <w:rPr>
          <w:b/>
        </w:rPr>
      </w:pPr>
      <w:r w:rsidRPr="006A12A3">
        <w:rPr>
          <w:b/>
        </w:rPr>
        <w:t xml:space="preserve">Noen må ha et </w:t>
      </w:r>
      <w:r w:rsidRPr="006A12A3">
        <w:rPr>
          <w:b/>
          <w:i/>
        </w:rPr>
        <w:t>særskilt</w:t>
      </w:r>
      <w:r w:rsidRPr="006A12A3">
        <w:rPr>
          <w:b/>
        </w:rPr>
        <w:t xml:space="preserve"> ansvar for</w:t>
      </w:r>
    </w:p>
    <w:p w14:paraId="7410CB4C" w14:textId="77777777" w:rsidR="006A12A3" w:rsidRDefault="006A12A3" w:rsidP="006A12A3">
      <w:pPr>
        <w:pStyle w:val="Ingenmellomrom"/>
        <w:numPr>
          <w:ilvl w:val="0"/>
          <w:numId w:val="1"/>
        </w:numPr>
      </w:pPr>
      <w:r>
        <w:t>å kalle forkynnere og åndelige veiledere</w:t>
      </w:r>
    </w:p>
    <w:p w14:paraId="4354189F" w14:textId="77777777" w:rsidR="006A12A3" w:rsidRDefault="006A12A3" w:rsidP="006A12A3">
      <w:pPr>
        <w:pStyle w:val="Ingenmellomrom"/>
        <w:numPr>
          <w:ilvl w:val="0"/>
          <w:numId w:val="1"/>
        </w:numPr>
      </w:pPr>
      <w:r>
        <w:t>forkynnelsens innhold og bredde</w:t>
      </w:r>
    </w:p>
    <w:p w14:paraId="0C4168E7" w14:textId="77777777" w:rsidR="006A12A3" w:rsidRDefault="006A12A3" w:rsidP="006A12A3">
      <w:pPr>
        <w:pStyle w:val="Ingenmellomrom"/>
        <w:numPr>
          <w:ilvl w:val="0"/>
          <w:numId w:val="1"/>
        </w:numPr>
      </w:pPr>
      <w:r>
        <w:t>å vokte forsamlingen mot falsk lære</w:t>
      </w:r>
    </w:p>
    <w:p w14:paraId="446210ED" w14:textId="77777777" w:rsidR="006A12A3" w:rsidRDefault="006A12A3" w:rsidP="006A12A3">
      <w:pPr>
        <w:pStyle w:val="Ingenmellomrom"/>
        <w:numPr>
          <w:ilvl w:val="0"/>
          <w:numId w:val="1"/>
        </w:numPr>
      </w:pPr>
      <w:r>
        <w:t>å håndtere situasjoner der medlemmer lever eller lærer på tvers av Bibelen og</w:t>
      </w:r>
      <w:r>
        <w:t xml:space="preserve"> </w:t>
      </w:r>
      <w:r>
        <w:t>bekjennelsen (også kalt kirketukt)</w:t>
      </w:r>
    </w:p>
    <w:p w14:paraId="013037FB" w14:textId="77777777" w:rsidR="006A12A3" w:rsidRDefault="006A12A3" w:rsidP="006A12A3">
      <w:pPr>
        <w:pStyle w:val="Ingenmellomrom"/>
        <w:numPr>
          <w:ilvl w:val="0"/>
          <w:numId w:val="1"/>
        </w:numPr>
      </w:pPr>
      <w:r>
        <w:t>å salve og be for syke på den måte som Jak</w:t>
      </w:r>
      <w:r>
        <w:t>ob 5:14ff beskriver</w:t>
      </w:r>
    </w:p>
    <w:p w14:paraId="31E05088" w14:textId="77777777" w:rsidR="006A12A3" w:rsidRDefault="006A12A3" w:rsidP="006A12A3">
      <w:pPr>
        <w:pStyle w:val="Ingenmellomrom"/>
        <w:numPr>
          <w:ilvl w:val="0"/>
          <w:numId w:val="1"/>
        </w:numPr>
      </w:pPr>
      <w:r>
        <w:lastRenderedPageBreak/>
        <w:t>at de nådegavene som forsamlingen er i besittelse av får spillerom</w:t>
      </w:r>
    </w:p>
    <w:p w14:paraId="057E3BAA" w14:textId="77777777" w:rsidR="006A12A3" w:rsidRDefault="006A12A3" w:rsidP="006A12A3">
      <w:pPr>
        <w:pStyle w:val="Ingenmellomrom"/>
        <w:numPr>
          <w:ilvl w:val="0"/>
          <w:numId w:val="1"/>
        </w:numPr>
      </w:pPr>
      <w:r>
        <w:t xml:space="preserve">læremessige spørsmål </w:t>
      </w:r>
      <w:r>
        <w:cr/>
      </w:r>
    </w:p>
    <w:p w14:paraId="56C3A7F5" w14:textId="77777777" w:rsidR="006A12A3" w:rsidRDefault="006A12A3" w:rsidP="006A12A3">
      <w:pPr>
        <w:pStyle w:val="Ingenmellomrom"/>
        <w:rPr>
          <w:b/>
        </w:rPr>
      </w:pPr>
    </w:p>
    <w:p w14:paraId="2B0F573B" w14:textId="77777777" w:rsidR="006A12A3" w:rsidRDefault="006A12A3" w:rsidP="006A12A3">
      <w:pPr>
        <w:pStyle w:val="Ingenmellomrom"/>
        <w:rPr>
          <w:b/>
        </w:rPr>
      </w:pPr>
      <w:r w:rsidRPr="006A12A3">
        <w:rPr>
          <w:b/>
        </w:rPr>
        <w:t>Dåp og nattverd handler om å følge ordninger</w:t>
      </w:r>
    </w:p>
    <w:p w14:paraId="06923FEA" w14:textId="77777777" w:rsidR="006A12A3" w:rsidRDefault="006A12A3" w:rsidP="006A12A3">
      <w:pPr>
        <w:pStyle w:val="Ingenmellomrom"/>
        <w:rPr>
          <w:b/>
        </w:rPr>
      </w:pPr>
    </w:p>
    <w:p w14:paraId="33AAA071" w14:textId="77777777" w:rsidR="00E30E4A" w:rsidRDefault="00E30E4A" w:rsidP="006A12A3">
      <w:pPr>
        <w:pStyle w:val="Ingenmellomrom"/>
        <w:rPr>
          <w:b/>
        </w:rPr>
      </w:pPr>
    </w:p>
    <w:p w14:paraId="33D9DDE0" w14:textId="77777777" w:rsidR="00E30E4A" w:rsidRDefault="00E30E4A" w:rsidP="006A12A3">
      <w:pPr>
        <w:pStyle w:val="Ingenmellomrom"/>
        <w:rPr>
          <w:b/>
        </w:rPr>
      </w:pPr>
    </w:p>
    <w:p w14:paraId="4821B783" w14:textId="77777777" w:rsidR="006A12A3" w:rsidRDefault="006A12A3" w:rsidP="006A12A3">
      <w:pPr>
        <w:pStyle w:val="Ingenmellomrom"/>
        <w:rPr>
          <w:b/>
        </w:rPr>
      </w:pPr>
      <w:r w:rsidRPr="006A12A3">
        <w:rPr>
          <w:b/>
        </w:rPr>
        <w:t>Konkrete stillinger og verv i ImF</w:t>
      </w:r>
    </w:p>
    <w:p w14:paraId="5089EDF6" w14:textId="77777777" w:rsidR="006A12A3" w:rsidRDefault="006A12A3" w:rsidP="00E30E4A">
      <w:pPr>
        <w:pStyle w:val="Ingenmellomrom"/>
        <w:numPr>
          <w:ilvl w:val="0"/>
          <w:numId w:val="2"/>
        </w:numPr>
      </w:pPr>
      <w:r>
        <w:t>Forsamlingsleder/</w:t>
      </w:r>
      <w:r>
        <w:t>hovedpastor</w:t>
      </w:r>
    </w:p>
    <w:p w14:paraId="567ADA3F" w14:textId="77777777" w:rsidR="006A12A3" w:rsidRDefault="006A12A3" w:rsidP="00E30E4A">
      <w:pPr>
        <w:pStyle w:val="Ingenmellomrom"/>
        <w:numPr>
          <w:ilvl w:val="0"/>
          <w:numId w:val="2"/>
        </w:numPr>
      </w:pPr>
      <w:r>
        <w:t>Led</w:t>
      </w:r>
      <w:r>
        <w:t>else for indremisjonsforeninger</w:t>
      </w:r>
    </w:p>
    <w:p w14:paraId="42138199" w14:textId="77777777" w:rsidR="006A12A3" w:rsidRPr="006A12A3" w:rsidRDefault="006A12A3" w:rsidP="00E30E4A">
      <w:pPr>
        <w:pStyle w:val="Ingenmellomrom"/>
        <w:numPr>
          <w:ilvl w:val="0"/>
          <w:numId w:val="2"/>
        </w:numPr>
      </w:pPr>
      <w:r w:rsidRPr="006A12A3">
        <w:t>Kretsleder / daglig leder</w:t>
      </w:r>
    </w:p>
    <w:p w14:paraId="015F94D7" w14:textId="77777777" w:rsidR="006A12A3" w:rsidRDefault="006A12A3" w:rsidP="00E30E4A">
      <w:pPr>
        <w:pStyle w:val="Ingenmellomrom"/>
        <w:numPr>
          <w:ilvl w:val="0"/>
          <w:numId w:val="2"/>
        </w:numPr>
      </w:pPr>
      <w:r>
        <w:t>Generalsek</w:t>
      </w:r>
      <w:r>
        <w:t>retær og rektor ved Bibelskolen</w:t>
      </w:r>
    </w:p>
    <w:p w14:paraId="4ADDAFCE" w14:textId="77777777" w:rsidR="006A12A3" w:rsidRDefault="006A12A3" w:rsidP="006A12A3">
      <w:pPr>
        <w:pStyle w:val="Ingenmellomrom"/>
        <w:rPr>
          <w:b/>
        </w:rPr>
      </w:pPr>
    </w:p>
    <w:p w14:paraId="35AE586A" w14:textId="77777777" w:rsidR="00E30E4A" w:rsidRDefault="00E30E4A" w:rsidP="006A12A3">
      <w:pPr>
        <w:pStyle w:val="Ingenmellomrom"/>
        <w:rPr>
          <w:b/>
        </w:rPr>
      </w:pPr>
    </w:p>
    <w:p w14:paraId="7C82B2FF" w14:textId="77777777" w:rsidR="00E30E4A" w:rsidRDefault="00E30E4A" w:rsidP="006A12A3">
      <w:pPr>
        <w:pStyle w:val="Ingenmellomrom"/>
        <w:rPr>
          <w:b/>
        </w:rPr>
      </w:pPr>
    </w:p>
    <w:p w14:paraId="3D19CE55" w14:textId="77777777" w:rsidR="00E30E4A" w:rsidRPr="006A12A3" w:rsidRDefault="00E30E4A" w:rsidP="006A12A3">
      <w:pPr>
        <w:pStyle w:val="Ingenmellomrom"/>
        <w:rPr>
          <w:b/>
        </w:rPr>
      </w:pPr>
      <w:r>
        <w:rPr>
          <w:b/>
        </w:rPr>
        <w:t>Utleggelse av konkrete tekstavsnitt</w:t>
      </w:r>
    </w:p>
    <w:sectPr w:rsidR="00E30E4A" w:rsidRPr="006A12A3" w:rsidSect="006A12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91351"/>
    <w:multiLevelType w:val="hybridMultilevel"/>
    <w:tmpl w:val="716CD7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056C4"/>
    <w:multiLevelType w:val="hybridMultilevel"/>
    <w:tmpl w:val="CFE2C2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58"/>
    <w:rsid w:val="000565D7"/>
    <w:rsid w:val="001D2592"/>
    <w:rsid w:val="006005DC"/>
    <w:rsid w:val="006A12A3"/>
    <w:rsid w:val="007E2358"/>
    <w:rsid w:val="009A7031"/>
    <w:rsid w:val="00E30E4A"/>
    <w:rsid w:val="00EE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1B29"/>
  <w15:chartTrackingRefBased/>
  <w15:docId w15:val="{A0DCFC3D-6EB4-4567-B3E8-36A39816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E23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E23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E23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E23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E23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E23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genmellomrom">
    <w:name w:val="No Spacing"/>
    <w:uiPriority w:val="1"/>
    <w:qFormat/>
    <w:rsid w:val="007E2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576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Furnes</dc:creator>
  <cp:keywords/>
  <dc:description/>
  <cp:lastModifiedBy>Erik Furnes</cp:lastModifiedBy>
  <cp:revision>3</cp:revision>
  <dcterms:created xsi:type="dcterms:W3CDTF">2017-11-10T07:34:00Z</dcterms:created>
  <dcterms:modified xsi:type="dcterms:W3CDTF">2017-11-10T08:23:00Z</dcterms:modified>
</cp:coreProperties>
</file>